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A5288"/>
        </w:rPr>
        <w:t>Grandstream</w:t>
      </w:r>
      <w:r>
        <w:rPr>
          <w:color w:val="2A5288"/>
          <w:spacing w:val="10"/>
        </w:rPr>
        <w:t> </w:t>
      </w:r>
      <w:r>
        <w:rPr>
          <w:color w:val="2A5288"/>
        </w:rPr>
        <w:t>Adds</w:t>
      </w:r>
      <w:r>
        <w:rPr>
          <w:color w:val="2A5288"/>
          <w:spacing w:val="11"/>
        </w:rPr>
        <w:t> </w:t>
      </w:r>
      <w:r>
        <w:rPr>
          <w:color w:val="2A5288"/>
        </w:rPr>
        <w:t>New</w:t>
      </w:r>
      <w:r>
        <w:rPr>
          <w:color w:val="2A5288"/>
          <w:spacing w:val="11"/>
        </w:rPr>
        <w:t> </w:t>
      </w:r>
      <w:r>
        <w:rPr>
          <w:color w:val="2A5288"/>
        </w:rPr>
        <w:t>Wi-Fi</w:t>
      </w:r>
      <w:r>
        <w:rPr>
          <w:color w:val="2A5288"/>
          <w:spacing w:val="10"/>
        </w:rPr>
        <w:t> </w:t>
      </w:r>
      <w:r>
        <w:rPr>
          <w:color w:val="2A5288"/>
        </w:rPr>
        <w:t>6</w:t>
      </w:r>
      <w:r>
        <w:rPr>
          <w:color w:val="2A5288"/>
          <w:spacing w:val="11"/>
        </w:rPr>
        <w:t> </w:t>
      </w:r>
      <w:r>
        <w:rPr>
          <w:color w:val="2A5288"/>
        </w:rPr>
        <w:t>Access</w:t>
      </w:r>
      <w:r>
        <w:rPr>
          <w:color w:val="2A5288"/>
          <w:spacing w:val="11"/>
        </w:rPr>
        <w:t> </w:t>
      </w:r>
      <w:r>
        <w:rPr>
          <w:color w:val="2A5288"/>
        </w:rPr>
        <w:t>Point</w:t>
      </w:r>
      <w:r>
        <w:rPr>
          <w:color w:val="2A5288"/>
          <w:spacing w:val="10"/>
        </w:rPr>
        <w:t> </w:t>
      </w:r>
      <w:r>
        <w:rPr>
          <w:color w:val="2A5288"/>
        </w:rPr>
        <w:t>to</w:t>
      </w:r>
      <w:r>
        <w:rPr>
          <w:color w:val="2A5288"/>
          <w:spacing w:val="11"/>
        </w:rPr>
        <w:t> </w:t>
      </w:r>
      <w:r>
        <w:rPr>
          <w:color w:val="2A5288"/>
        </w:rPr>
        <w:t>GWN</w:t>
      </w:r>
      <w:r>
        <w:rPr>
          <w:color w:val="2A5288"/>
          <w:spacing w:val="11"/>
        </w:rPr>
        <w:t> </w:t>
      </w:r>
      <w:r>
        <w:rPr>
          <w:color w:val="2A5288"/>
        </w:rPr>
        <w:t>Series</w:t>
      </w:r>
    </w:p>
    <w:p>
      <w:pPr>
        <w:spacing w:line="216" w:lineRule="auto" w:before="109"/>
        <w:ind w:left="328" w:right="237" w:hanging="1"/>
        <w:jc w:val="center"/>
        <w:rPr>
          <w:sz w:val="24"/>
        </w:rPr>
      </w:pPr>
      <w:r>
        <w:rPr>
          <w:color w:val="4C4C4C"/>
          <w:w w:val="105"/>
          <w:sz w:val="24"/>
        </w:rPr>
        <w:t>Today, Grandstream has announced the release of a new Wi-Fi 6 Access Point to the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w w:val="105"/>
          <w:sz w:val="24"/>
        </w:rPr>
        <w:t>GWN Series. The GWN7660LR offers dual-band 2x2:2 MU-MIMO with DL/UL OFDMA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sz w:val="24"/>
        </w:rPr>
        <w:t>technology,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IP66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weatherproof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casing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sophisticated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antenna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design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for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extended</w:t>
      </w:r>
      <w:r>
        <w:rPr>
          <w:color w:val="4C4C4C"/>
          <w:spacing w:val="1"/>
          <w:sz w:val="24"/>
        </w:rPr>
        <w:t> </w:t>
      </w:r>
      <w:r>
        <w:rPr>
          <w:color w:val="4C4C4C"/>
          <w:w w:val="105"/>
          <w:sz w:val="24"/>
        </w:rPr>
        <w:t>coverage</w:t>
      </w:r>
      <w:r>
        <w:rPr>
          <w:color w:val="4C4C4C"/>
          <w:spacing w:val="-9"/>
          <w:w w:val="105"/>
          <w:sz w:val="24"/>
        </w:rPr>
        <w:t> </w:t>
      </w:r>
      <w:r>
        <w:rPr>
          <w:color w:val="4C4C4C"/>
          <w:w w:val="105"/>
          <w:sz w:val="24"/>
        </w:rPr>
        <w:t>range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of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up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to</w:t>
      </w:r>
      <w:r>
        <w:rPr>
          <w:color w:val="4C4C4C"/>
          <w:spacing w:val="-9"/>
          <w:w w:val="105"/>
          <w:sz w:val="24"/>
        </w:rPr>
        <w:t> </w:t>
      </w:r>
      <w:r>
        <w:rPr>
          <w:color w:val="4C4C4C"/>
          <w:w w:val="105"/>
          <w:sz w:val="24"/>
        </w:rPr>
        <w:t>250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meters.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The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GWN7660LR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is</w:t>
      </w:r>
      <w:r>
        <w:rPr>
          <w:color w:val="4C4C4C"/>
          <w:spacing w:val="-9"/>
          <w:w w:val="105"/>
          <w:sz w:val="24"/>
        </w:rPr>
        <w:t> </w:t>
      </w:r>
      <w:r>
        <w:rPr>
          <w:color w:val="4C4C4C"/>
          <w:w w:val="105"/>
          <w:sz w:val="24"/>
        </w:rPr>
        <w:t>also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supported</w:t>
      </w:r>
      <w:r>
        <w:rPr>
          <w:color w:val="4C4C4C"/>
          <w:spacing w:val="-8"/>
          <w:w w:val="105"/>
          <w:sz w:val="24"/>
        </w:rPr>
        <w:t> </w:t>
      </w:r>
      <w:r>
        <w:rPr>
          <w:color w:val="4C4C4C"/>
          <w:w w:val="105"/>
          <w:sz w:val="24"/>
        </w:rPr>
        <w:t>by</w:t>
      </w:r>
    </w:p>
    <w:p>
      <w:pPr>
        <w:spacing w:line="216" w:lineRule="auto" w:before="5"/>
        <w:ind w:left="564" w:right="471" w:hanging="3"/>
        <w:jc w:val="center"/>
        <w:rPr>
          <w:sz w:val="24"/>
        </w:rPr>
      </w:pPr>
      <w:r>
        <w:rPr/>
        <w:pict>
          <v:group style="position:absolute;margin-left:0pt;margin-top:55.164593pt;width:527.7pt;height:156.7pt;mso-position-horizontal-relative:page;mso-position-vertical-relative:paragraph;z-index:15730688" id="docshapegroup1" coordorigin="0,1103" coordsize="10554,3134">
            <v:rect style="position:absolute;left:0;top:1103;width:10554;height:3134" id="docshape2" filled="true" fillcolor="#9c9d9f" stroked="false">
              <v:fill opacity="46531f" type="solid"/>
            </v:rect>
            <v:shape style="position:absolute;left:281;top:1787;width:3355;height:1948" type="#_x0000_t75" id="docshape3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103;width:10554;height:3134" type="#_x0000_t202" id="docshape4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WiFi</w:t>
                    </w:r>
                    <w:r>
                      <w:rPr>
                        <w:b/>
                        <w:spacing w:val="1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6</w:t>
                    </w:r>
                    <w:r>
                      <w:rPr>
                        <w:b/>
                        <w:spacing w:val="2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Certified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42" w:lineRule="auto" w:before="0"/>
                      <w:ind w:left="4203" w:right="1073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The GWN7660LR is fully certified by the Wi-Fi</w:t>
                    </w:r>
                    <w:r>
                      <w:rPr>
                        <w:i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Alliance. The Wi-Fi Alliance drives global Wi-Fi</w:t>
                    </w:r>
                    <w:r>
                      <w:rPr>
                        <w:i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adoption and evolution through thought leadership,</w:t>
                    </w:r>
                    <w:r>
                      <w:rPr>
                        <w:i/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spectrum</w:t>
                    </w:r>
                    <w:r>
                      <w:rPr>
                        <w:i/>
                        <w:spacing w:val="-13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advocacy</w:t>
                    </w:r>
                    <w:r>
                      <w:rPr>
                        <w:i/>
                        <w:spacing w:val="-12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and</w:t>
                    </w:r>
                    <w:r>
                      <w:rPr>
                        <w:i/>
                        <w:spacing w:val="-12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industry-wide</w:t>
                    </w:r>
                    <w:r>
                      <w:rPr>
                        <w:i/>
                        <w:spacing w:val="-12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collaboration.</w:t>
                    </w:r>
                    <w:r>
                      <w:rPr>
                        <w:i/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(</w:t>
                    </w:r>
                    <w:r>
                      <w:rPr>
                        <w:i/>
                        <w:color w:val="4F5CD5"/>
                        <w:w w:val="115"/>
                        <w:sz w:val="20"/>
                        <w:u w:val="single" w:color="4F5CD5"/>
                      </w:rPr>
                      <w:t>Wi-Fi.org</w:t>
                    </w:r>
                    <w:r>
                      <w:rPr>
                        <w:i/>
                        <w:w w:val="115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4C4C"/>
          <w:w w:val="105"/>
          <w:sz w:val="24"/>
        </w:rPr>
        <w:t>GWN.Cloud and GWN Manager, Grandstream’s cloud and on-premise Wi-Fi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sz w:val="24"/>
        </w:rPr>
        <w:t>management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platform.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It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is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the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ideal</w:t>
      </w:r>
      <w:r>
        <w:rPr>
          <w:color w:val="4C4C4C"/>
          <w:spacing w:val="20"/>
          <w:sz w:val="24"/>
        </w:rPr>
        <w:t> </w:t>
      </w:r>
      <w:r>
        <w:rPr>
          <w:color w:val="4C4C4C"/>
          <w:sz w:val="24"/>
        </w:rPr>
        <w:t>Wi-Fi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AP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for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voice-over-Wi-Fi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deployments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-59"/>
          <w:sz w:val="24"/>
        </w:rPr>
        <w:t> </w:t>
      </w:r>
      <w:r>
        <w:rPr>
          <w:color w:val="4C4C4C"/>
          <w:w w:val="105"/>
          <w:sz w:val="24"/>
        </w:rPr>
        <w:t>offers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a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seamless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connection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with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Grandstream’s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Wi-Fi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capable</w:t>
      </w:r>
      <w:r>
        <w:rPr>
          <w:color w:val="4C4C4C"/>
          <w:spacing w:val="-11"/>
          <w:w w:val="105"/>
          <w:sz w:val="24"/>
        </w:rPr>
        <w:t> </w:t>
      </w:r>
      <w:r>
        <w:rPr>
          <w:color w:val="4C4C4C"/>
          <w:w w:val="105"/>
          <w:sz w:val="24"/>
        </w:rPr>
        <w:t>IP</w:t>
      </w:r>
      <w:r>
        <w:rPr>
          <w:color w:val="4C4C4C"/>
          <w:spacing w:val="-10"/>
          <w:w w:val="105"/>
          <w:sz w:val="24"/>
        </w:rPr>
        <w:t> </w:t>
      </w:r>
      <w:r>
        <w:rPr>
          <w:color w:val="4C4C4C"/>
          <w:w w:val="105"/>
          <w:sz w:val="24"/>
        </w:rPr>
        <w:t>phones.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9"/>
        <w:ind w:left="650" w:right="0" w:firstLine="0"/>
        <w:jc w:val="both"/>
        <w:rPr>
          <w:b/>
          <w:sz w:val="30"/>
        </w:rPr>
      </w:pPr>
      <w:r>
        <w:rPr/>
        <w:pict>
          <v:group style="position:absolute;margin-left:379.256104pt;margin-top:9.543429pt;width:117.65pt;height:117.65pt;mso-position-horizontal-relative:page;mso-position-vertical-relative:paragraph;z-index:15731200" id="docshapegroup5" coordorigin="7585,191" coordsize="2353,2353">
            <v:shape style="position:absolute;left:7613;top:218;width:2297;height:2297" id="docshape6" coordorigin="7613,219" coordsize="2297,2297" path="m8761,2515l8837,2513,8911,2506,8984,2494,9055,2478,9124,2457,9192,2432,9257,2403,9320,2370,9381,2334,9440,2294,9495,2250,9548,2204,9598,2154,9645,2101,9688,2045,9728,1987,9765,1926,9797,1863,9826,1798,9851,1730,9872,1661,9888,1590,9900,1517,9907,1443,9910,1367,9907,1292,9900,1217,9888,1145,9872,1074,9851,1004,9826,937,9797,871,9765,808,9728,747,9688,689,9645,633,9598,581,9548,531,9495,484,9440,440,9381,400,9320,364,9257,331,9192,302,9124,277,9055,257,8984,240,8911,229,8837,221,8761,219,8686,221,8612,229,8539,240,8468,257,8398,277,8331,302,8266,331,8202,364,8142,400,8083,440,8028,484,7975,531,7925,581,7878,633,7835,689,7795,747,7758,808,7725,871,7697,937,7672,1004,7651,1074,7635,1145,7623,1217,7616,1292,7613,1367,7616,1443,7623,1517,7635,1590,7651,1661,7672,1730,7697,1798,7725,1863,7758,1926,7795,1987,7835,2045,7878,2101,7925,2154,7975,2204,8028,2250,8083,2294,8142,2334,8202,2370,8266,2403,8331,2432,8398,2457,8468,2478,8539,2494,8612,2506,8686,2513,8761,2515xe" filled="false" stroked="true" strokeweight="2.80103pt" strokecolor="#2a5288">
              <v:path arrowok="t"/>
              <v:stroke dashstyle="solid"/>
            </v:shape>
            <v:shape style="position:absolute;left:7899;top:556;width:1725;height:1636" type="#_x0000_t75" id="docshape7" stroked="false">
              <v:imagedata r:id="rId6" o:title=""/>
            </v:shape>
            <w10:wrap type="none"/>
          </v:group>
        </w:pict>
      </w:r>
      <w:r>
        <w:rPr>
          <w:b/>
          <w:sz w:val="30"/>
        </w:rPr>
        <w:t>2x2:2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MIMO</w:t>
      </w:r>
    </w:p>
    <w:p>
      <w:pPr>
        <w:pStyle w:val="BodyText"/>
        <w:spacing w:line="211" w:lineRule="auto" w:before="340"/>
        <w:ind w:left="650" w:right="4962"/>
        <w:jc w:val="both"/>
      </w:pPr>
      <w:r>
        <w:rPr/>
        <w:t>Dual-band</w:t>
      </w:r>
      <w:r>
        <w:rPr>
          <w:spacing w:val="-9"/>
        </w:rPr>
        <w:t> </w:t>
      </w:r>
      <w:r>
        <w:rPr/>
        <w:t>2x2:2</w:t>
      </w:r>
      <w:r>
        <w:rPr>
          <w:spacing w:val="-8"/>
        </w:rPr>
        <w:t> </w:t>
      </w:r>
      <w:r>
        <w:rPr/>
        <w:t>MUMIMO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DL/UL</w:t>
      </w:r>
      <w:r>
        <w:rPr>
          <w:spacing w:val="-8"/>
        </w:rPr>
        <w:t> </w:t>
      </w:r>
      <w:r>
        <w:rPr/>
        <w:t>OFDMA</w:t>
      </w:r>
      <w:r>
        <w:rPr>
          <w:spacing w:val="-57"/>
        </w:rPr>
        <w:t> </w:t>
      </w:r>
      <w:r>
        <w:rPr/>
        <w:t>technology, and 1.77Gbps throughput wtih 2x</w:t>
      </w:r>
      <w:r>
        <w:rPr>
          <w:spacing w:val="-57"/>
        </w:rPr>
        <w:t> </w:t>
      </w:r>
      <w:r>
        <w:rPr/>
        <w:t>Gigabit</w:t>
      </w:r>
      <w:r>
        <w:rPr>
          <w:spacing w:val="-2"/>
        </w:rPr>
        <w:t> </w:t>
      </w:r>
      <w:r>
        <w:rPr/>
        <w:t>Ethernet</w:t>
      </w:r>
      <w:r>
        <w:rPr>
          <w:spacing w:val="-2"/>
        </w:rPr>
        <w:t> </w:t>
      </w:r>
      <w:r>
        <w:rPr/>
        <w:t>ports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04"/>
        <w:ind w:left="315" w:right="350" w:firstLine="0"/>
        <w:jc w:val="center"/>
        <w:rPr>
          <w:rFonts w:ascii="Open Sans Semibold"/>
          <w:b/>
          <w:sz w:val="33"/>
        </w:rPr>
      </w:pPr>
      <w:r>
        <w:rPr/>
        <w:pict>
          <v:group style="position:absolute;margin-left:0pt;margin-top:-185.99881pt;width:527.7pt;height:156.7pt;mso-position-horizontal-relative:page;mso-position-vertical-relative:paragraph;z-index:15730176" id="docshapegroup8" coordorigin="0,-3720" coordsize="10554,3134">
            <v:rect style="position:absolute;left:0;top:-3720;width:10554;height:3134" id="docshape9" filled="true" fillcolor="#9c9d9f" stroked="false">
              <v:fill opacity="46531f" type="solid"/>
            </v:rect>
            <v:shape style="position:absolute;left:827;top:-3299;width:2297;height:2297" id="docshape10" coordorigin="827,-3299" coordsize="2297,2297" path="m1975,-1002l2051,-1005,2125,-1012,2198,-1024,2269,-1040,2338,-1061,2406,-1086,2471,-1115,2534,-1147,2595,-1184,2654,-1224,2709,-1267,2762,-1314,2812,-1364,2859,-1417,2902,-1473,2942,-1531,2979,-1592,3011,-1655,3040,-1720,3065,-1788,3086,-1857,3102,-1928,3114,-2001,3121,-2075,3124,-2151,3121,-2226,3114,-2300,3102,-2373,3086,-2444,3065,-2514,3040,-2581,3011,-2647,2979,-2710,2942,-2771,2902,-2829,2859,-2885,2812,-2937,2762,-2987,2709,-3034,2654,-3077,2595,-3118,2534,-3154,2471,-3187,2406,-3216,2338,-3240,2269,-3261,2198,-3277,2125,-3289,2051,-3297,1975,-3299,1900,-3297,1826,-3289,1753,-3277,1682,-3261,1612,-3240,1545,-3216,1480,-3187,1416,-3154,1356,-3118,1297,-3077,1242,-3034,1189,-2987,1139,-2937,1092,-2885,1049,-2829,1009,-2771,972,-2710,939,-2647,910,-2581,886,-2514,865,-2444,849,-2373,837,-2300,830,-2226,827,-2151,830,-2075,837,-2001,849,-1928,865,-1857,886,-1788,910,-1720,939,-1655,972,-1592,1009,-1531,1049,-1473,1092,-1417,1139,-1364,1189,-1314,1242,-1267,1297,-1224,1356,-1184,1416,-1147,1480,-1115,1545,-1086,1612,-1061,1682,-1040,1753,-1024,1826,-1012,1900,-1005,1975,-1002xe" filled="false" stroked="true" strokeweight="2.80103pt" strokecolor="#2a5288">
              <v:path arrowok="t"/>
              <v:stroke dashstyle="solid"/>
            </v:shape>
            <v:shape style="position:absolute;left:1180;top:-2994;width:1575;height:1749" type="#_x0000_t75" id="docshape11" stroked="false">
              <v:imagedata r:id="rId7" o:title=""/>
            </v:shape>
            <v:shape style="position:absolute;left:0;top:-3720;width:10554;height:3134" type="#_x0000_t202" id="docshape1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Coverage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59" w:lineRule="auto" w:before="0"/>
                      <w:ind w:left="4203" w:right="14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Up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to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250-meter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coverage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range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and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Supports</w:t>
                    </w:r>
                    <w:r>
                      <w:rPr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256</w:t>
                    </w:r>
                    <w:r>
                      <w:rPr>
                        <w:spacing w:val="-3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concurrent</w:t>
                    </w:r>
                    <w:r>
                      <w:rPr>
                        <w:spacing w:val="-2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Wi-Fi</w:t>
                    </w:r>
                    <w:r>
                      <w:rPr>
                        <w:spacing w:val="-2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client</w:t>
                    </w:r>
                    <w:r>
                      <w:rPr>
                        <w:spacing w:val="-2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devices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 Semibold"/>
          <w:b/>
          <w:color w:val="2A5288"/>
          <w:sz w:val="33"/>
        </w:rPr>
        <w:t>Deployment</w:t>
      </w:r>
      <w:r>
        <w:rPr>
          <w:rFonts w:ascii="Open Sans Semibold"/>
          <w:b/>
          <w:color w:val="2A5288"/>
          <w:spacing w:val="20"/>
          <w:sz w:val="33"/>
        </w:rPr>
        <w:t> </w:t>
      </w:r>
      <w:r>
        <w:rPr>
          <w:rFonts w:ascii="Open Sans Semibold"/>
          <w:b/>
          <w:color w:val="2A5288"/>
          <w:sz w:val="33"/>
        </w:rPr>
        <w:t>Scenarios</w:t>
      </w: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spacing w:after="0"/>
        <w:rPr>
          <w:rFonts w:ascii="Open Sans Semibold"/>
          <w:sz w:val="20"/>
        </w:rPr>
        <w:sectPr>
          <w:type w:val="continuous"/>
          <w:pgSz w:w="10560" w:h="31660"/>
          <w:pgMar w:top="0" w:bottom="0" w:left="0" w:right="0"/>
        </w:sectPr>
      </w:pPr>
    </w:p>
    <w:p>
      <w:pPr>
        <w:pStyle w:val="BodyText"/>
        <w:spacing w:before="7"/>
        <w:rPr>
          <w:rFonts w:ascii="Open Sans Semibold"/>
          <w:b/>
        </w:rPr>
      </w:pPr>
    </w:p>
    <w:p>
      <w:pPr>
        <w:pStyle w:val="BodyText"/>
        <w:ind w:left="722" w:right="-58"/>
        <w:rPr>
          <w:rFonts w:ascii="Open Sans Semibold"/>
          <w:sz w:val="20"/>
        </w:rPr>
      </w:pPr>
      <w:r>
        <w:rPr>
          <w:rFonts w:ascii="Open Sans Semibold"/>
          <w:sz w:val="20"/>
        </w:rPr>
        <w:pict>
          <v:group style="width:206.7pt;height:160.1pt;mso-position-horizontal-relative:char;mso-position-vertical-relative:line" id="docshapegroup13" coordorigin="0,0" coordsize="4134,3202">
            <v:shape style="position:absolute;left:0;top:0;width:4134;height:2744" type="#_x0000_t75" id="docshape14" stroked="false">
              <v:imagedata r:id="rId8" o:title=""/>
            </v:shape>
            <v:shape style="position:absolute;left:474;top:2603;width:3184;height:599" type="#_x0000_t202" id="docshape15" filled="true" fillcolor="#2a5288" stroked="false">
              <v:textbox inset="0,0,0,0">
                <w:txbxContent>
                  <w:p>
                    <w:pPr>
                      <w:spacing w:before="92"/>
                      <w:ind w:left="677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Public</w:t>
                    </w:r>
                    <w:r>
                      <w:rPr>
                        <w:rFonts w:ascii="Open Sans Semibold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Spaces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Open Sans Semibold"/>
          <w:sz w:val="20"/>
        </w:rPr>
      </w:r>
    </w:p>
    <w:p>
      <w:pPr>
        <w:pStyle w:val="BodyText"/>
        <w:spacing w:line="211" w:lineRule="auto" w:before="249"/>
        <w:ind w:left="795"/>
        <w:jc w:val="both"/>
      </w:pPr>
      <w:r>
        <w:rPr/>
        <w:t>The</w:t>
      </w:r>
      <w:r>
        <w:rPr>
          <w:spacing w:val="1"/>
        </w:rPr>
        <w:t> </w:t>
      </w:r>
      <w:r>
        <w:rPr/>
        <w:t>GWN7660LR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warehouses</w:t>
      </w:r>
      <w:r>
        <w:rPr>
          <w:spacing w:val="60"/>
        </w:rPr>
        <w:t> </w:t>
      </w:r>
      <w:r>
        <w:rPr/>
        <w:t>and   factories   looking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seamless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95"/>
        </w:rPr>
        <w:t>communications environment to cover</w:t>
      </w:r>
      <w:r>
        <w:rPr>
          <w:spacing w:val="1"/>
          <w:w w:val="95"/>
        </w:rPr>
        <w:t> </w:t>
      </w:r>
      <w:r>
        <w:rPr/>
        <w:t>a large space with as little equipment</w:t>
      </w:r>
      <w:r>
        <w:rPr>
          <w:spacing w:val="1"/>
        </w:rPr>
        <w:t> </w:t>
      </w:r>
      <w:r>
        <w:rPr/>
        <w:t>as</w:t>
      </w:r>
      <w:r>
        <w:rPr>
          <w:spacing w:val="8"/>
        </w:rPr>
        <w:t> </w:t>
      </w:r>
      <w:r>
        <w:rPr/>
        <w:t>possible.</w:t>
      </w:r>
      <w:r>
        <w:rPr>
          <w:spacing w:val="8"/>
        </w:rPr>
        <w:t> </w:t>
      </w:r>
      <w:r>
        <w:rPr/>
        <w:t>GWN7660LR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up</w:t>
      </w:r>
      <w:r>
        <w:rPr>
          <w:spacing w:val="8"/>
        </w:rPr>
        <w:t> </w:t>
      </w:r>
      <w:r>
        <w:rPr/>
        <w:t>to</w:t>
      </w:r>
    </w:p>
    <w:p>
      <w:pPr>
        <w:pStyle w:val="BodyText"/>
        <w:spacing w:line="211" w:lineRule="auto"/>
        <w:ind w:left="795"/>
        <w:jc w:val="both"/>
      </w:pPr>
      <w:r>
        <w:rPr/>
        <w:t>250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devices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OFDMA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MU-MIMO,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more</w:t>
      </w:r>
      <w:r>
        <w:rPr>
          <w:spacing w:val="-6"/>
        </w:rPr>
        <w:t> </w:t>
      </w:r>
      <w:r>
        <w:rPr/>
        <w:t>simultaneous</w:t>
      </w:r>
      <w:r>
        <w:rPr>
          <w:spacing w:val="-5"/>
        </w:rPr>
        <w:t> </w:t>
      </w:r>
      <w:r>
        <w:rPr/>
        <w:t>IoT</w:t>
      </w:r>
      <w:r>
        <w:rPr>
          <w:spacing w:val="-5"/>
        </w:rPr>
        <w:t> </w:t>
      </w:r>
      <w:r>
        <w:rPr/>
        <w:t>equipment.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36.145164pt;margin-top:8.931367pt;width:206.7pt;height:160.950pt;mso-position-horizontal-relative:page;mso-position-vertical-relative:paragraph;z-index:-15728128;mso-wrap-distance-left:0;mso-wrap-distance-right:0" id="docshapegroup16" coordorigin="723,179" coordsize="4134,3219">
            <v:shape style="position:absolute;left:722;top:178;width:4134;height:2744" type="#_x0000_t75" id="docshape17" stroked="false">
              <v:imagedata r:id="rId9" o:title=""/>
            </v:shape>
            <v:shape style="position:absolute;left:1197;top:2799;width:3184;height:599" type="#_x0000_t202" id="docshape18" filled="true" fillcolor="#2a5288" stroked="false">
              <v:textbox inset="0,0,0,0">
                <w:txbxContent>
                  <w:p>
                    <w:pPr>
                      <w:spacing w:before="92"/>
                      <w:ind w:left="915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Education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11" w:lineRule="auto"/>
        <w:ind w:left="765" w:right="824"/>
        <w:jc w:val="both"/>
      </w:pPr>
      <w:r>
        <w:rPr/>
        <w:t>Parks,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spaces,</w:t>
      </w:r>
      <w:r>
        <w:rPr>
          <w:spacing w:val="1"/>
        </w:rPr>
        <w:t> </w:t>
      </w:r>
      <w:r>
        <w:rPr/>
        <w:t>stadiums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Wi-Fi</w:t>
      </w:r>
      <w:r>
        <w:rPr>
          <w:spacing w:val="-57"/>
        </w:rPr>
        <w:t> </w:t>
      </w:r>
      <w:r>
        <w:rPr/>
        <w:t>access to visitors and need to support</w:t>
      </w:r>
      <w:r>
        <w:rPr>
          <w:spacing w:val="-57"/>
        </w:rPr>
        <w:t> </w:t>
      </w:r>
      <w:r>
        <w:rPr/>
        <w:t>a long-range network with hundreds</w:t>
      </w:r>
      <w:r>
        <w:rPr>
          <w:spacing w:val="1"/>
        </w:rPr>
        <w:t> </w:t>
      </w:r>
      <w:r>
        <w:rPr/>
        <w:t>of clients per device should consider</w:t>
      </w:r>
      <w:r>
        <w:rPr>
          <w:spacing w:val="1"/>
        </w:rPr>
        <w:t> </w:t>
      </w:r>
      <w:r>
        <w:rPr/>
        <w:t>GWN7660LR.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Wi-Fi</w:t>
      </w:r>
      <w:r>
        <w:rPr>
          <w:spacing w:val="59"/>
        </w:rPr>
        <w:t> </w:t>
      </w:r>
      <w:r>
        <w:rPr/>
        <w:t>6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faster</w:t>
      </w:r>
      <w:r>
        <w:rPr>
          <w:spacing w:val="59"/>
        </w:rPr>
        <w:t> </w:t>
      </w:r>
      <w:r>
        <w:rPr/>
        <w:t>data</w:t>
      </w:r>
      <w:r>
        <w:rPr>
          <w:spacing w:val="60"/>
        </w:rPr>
        <w:t> </w:t>
      </w:r>
      <w:r>
        <w:rPr/>
        <w:t>speeds,</w:t>
      </w:r>
      <w:r>
        <w:rPr>
          <w:spacing w:val="60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256+</w:t>
      </w:r>
      <w:r>
        <w:rPr>
          <w:spacing w:val="1"/>
        </w:rPr>
        <w:t> </w:t>
      </w:r>
      <w:r>
        <w:rPr/>
        <w:t>client</w:t>
      </w:r>
      <w:r>
        <w:rPr>
          <w:spacing w:val="60"/>
        </w:rPr>
        <w:t> </w:t>
      </w:r>
      <w:r>
        <w:rPr/>
        <w:t>devices,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250</w:t>
      </w:r>
      <w:r>
        <w:rPr>
          <w:spacing w:val="1"/>
        </w:rPr>
        <w:t> </w:t>
      </w:r>
      <w:r>
        <w:rPr/>
        <w:t>meter range. GWN series APs can be</w:t>
      </w:r>
      <w:r>
        <w:rPr>
          <w:spacing w:val="1"/>
        </w:rPr>
        <w:t> </w:t>
      </w:r>
      <w:r>
        <w:rPr/>
        <w:t>configured to create a mesh network</w:t>
      </w:r>
      <w:r>
        <w:rPr>
          <w:spacing w:val="1"/>
        </w:rPr>
        <w:t> </w:t>
      </w:r>
      <w:r>
        <w:rPr/>
        <w:t>in order to provide better coverage in</w:t>
      </w:r>
      <w:r>
        <w:rPr>
          <w:spacing w:val="-57"/>
        </w:rPr>
        <w:t> </w:t>
      </w:r>
      <w:r>
        <w:rPr/>
        <w:t>hard-to-cover areas and create back-</w:t>
      </w:r>
      <w:r>
        <w:rPr>
          <w:spacing w:val="1"/>
        </w:rPr>
        <w:t> </w:t>
      </w:r>
      <w:r>
        <w:rPr/>
        <w:t>up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AP</w:t>
      </w:r>
      <w:r>
        <w:rPr>
          <w:spacing w:val="-2"/>
        </w:rPr>
        <w:t> </w:t>
      </w:r>
      <w:r>
        <w:rPr/>
        <w:t>goes</w:t>
      </w:r>
      <w:r>
        <w:rPr>
          <w:spacing w:val="-1"/>
        </w:rPr>
        <w:t> </w:t>
      </w:r>
      <w:r>
        <w:rPr/>
        <w:t>down.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283.181152pt;margin-top:7.741066pt;width:206.7pt;height:160.950pt;mso-position-horizontal-relative:page;mso-position-vertical-relative:paragraph;z-index:-15727616;mso-wrap-distance-left:0;mso-wrap-distance-right:0" id="docshapegroup19" coordorigin="5664,155" coordsize="4134,3219">
            <v:shape style="position:absolute;left:5663;top:154;width:4134;height:2744" type="#_x0000_t75" id="docshape20" stroked="false">
              <v:imagedata r:id="rId10" o:title=""/>
            </v:shape>
            <v:shape style="position:absolute;left:6138;top:2775;width:3184;height:599" type="#_x0000_t202" id="docshape21" filled="true" fillcolor="#2a5288" stroked="false">
              <v:textbox inset="0,0,0,0">
                <w:txbxContent>
                  <w:p>
                    <w:pPr>
                      <w:spacing w:before="92"/>
                      <w:ind w:left="1010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Logistics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line="211" w:lineRule="auto" w:before="262"/>
        <w:ind w:left="765" w:right="825"/>
        <w:jc w:val="both"/>
      </w:pPr>
      <w:r>
        <w:rPr/>
        <w:t>The</w:t>
      </w:r>
      <w:r>
        <w:rPr>
          <w:spacing w:val="1"/>
        </w:rPr>
        <w:t> </w:t>
      </w:r>
      <w:r>
        <w:rPr/>
        <w:t>GWN7660LR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colleges, universities, and enterprises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59"/>
        </w:rPr>
        <w:t> </w:t>
      </w:r>
      <w:r>
        <w:rPr/>
        <w:t>indoor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outdoor</w:t>
      </w:r>
      <w:r>
        <w:rPr>
          <w:spacing w:val="-5"/>
        </w:rPr>
        <w:t> </w:t>
      </w:r>
      <w:r>
        <w:rPr/>
        <w:t>Wi-Fi</w:t>
      </w:r>
      <w:r>
        <w:rPr>
          <w:spacing w:val="-5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whole</w:t>
      </w:r>
      <w:r>
        <w:rPr>
          <w:spacing w:val="-57"/>
        </w:rPr>
        <w:t> </w:t>
      </w:r>
      <w:r>
        <w:rPr/>
        <w:t>campus and who need to access Wi-Fi</w:t>
      </w:r>
      <w:r>
        <w:rPr>
          <w:spacing w:val="-57"/>
        </w:rPr>
        <w:t> </w:t>
      </w:r>
      <w:r>
        <w:rPr>
          <w:w w:val="95"/>
        </w:rPr>
        <w:t>across numerous devices concurrently.</w:t>
      </w:r>
      <w:r>
        <w:rPr>
          <w:spacing w:val="1"/>
          <w:w w:val="95"/>
        </w:rPr>
        <w:t> </w:t>
      </w:r>
      <w:r>
        <w:rPr/>
        <w:t>GWN7660LR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allowing it to be ideal for high-density</w:t>
      </w:r>
      <w:r>
        <w:rPr>
          <w:spacing w:val="-57"/>
        </w:rPr>
        <w:t> </w:t>
      </w:r>
      <w:r>
        <w:rPr/>
        <w:t>Wi-Fi networks that require maximum</w:t>
      </w:r>
      <w:r>
        <w:rPr>
          <w:spacing w:val="-57"/>
        </w:rPr>
        <w:t> </w:t>
      </w:r>
      <w:r>
        <w:rPr/>
        <w:t>speeds and client support and come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IP66</w:t>
      </w:r>
      <w:r>
        <w:rPr>
          <w:spacing w:val="1"/>
        </w:rPr>
        <w:t> </w:t>
      </w:r>
      <w:r>
        <w:rPr/>
        <w:t>weatherproof</w:t>
      </w:r>
      <w:r>
        <w:rPr>
          <w:spacing w:val="1"/>
        </w:rPr>
        <w:t> </w:t>
      </w:r>
      <w:r>
        <w:rPr/>
        <w:t>casing.</w:t>
      </w:r>
    </w:p>
    <w:p>
      <w:pPr>
        <w:spacing w:after="0" w:line="211" w:lineRule="auto"/>
        <w:jc w:val="both"/>
        <w:sectPr>
          <w:type w:val="continuous"/>
          <w:pgSz w:w="10560" w:h="31660"/>
          <w:pgMar w:top="0" w:bottom="0" w:left="0" w:right="0"/>
          <w:cols w:num="2" w:equalWidth="0">
            <w:col w:w="4858" w:space="40"/>
            <w:col w:w="5662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17.041626pt;width:527.7pt;height:66pt;mso-position-horizontal-relative:page;mso-position-vertical-relative:page;z-index:15731712" id="docshapegroup22" coordorigin="0,30341" coordsize="10554,1320">
            <v:rect style="position:absolute;left:0;top:30340;width:10554;height:1320" id="docshape23" filled="true" fillcolor="#2a5288" stroked="false">
              <v:fill type="solid"/>
            </v:rect>
            <v:shape style="position:absolute;left:2356;top:30587;width:880;height:880" type="#_x0000_t75" id="docshape24" stroked="false">
              <v:imagedata r:id="rId11" o:title=""/>
            </v:shape>
            <v:shape style="position:absolute;left:4033;top:30587;width:880;height:880" type="#_x0000_t75" id="docshape25" stroked="false">
              <v:imagedata r:id="rId12" o:title=""/>
            </v:shape>
            <v:shape style="position:absolute;left:5710;top:30587;width:880;height:880" type="#_x0000_t75" id="docshape26" stroked="false">
              <v:imagedata r:id="rId13" o:title=""/>
            </v:shape>
            <v:shape style="position:absolute;left:7387;top:30587;width:880;height:880" type="#_x0000_t75" id="docshape27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1366" cy="2166775"/>
            <wp:effectExtent l="0" t="0" r="0" b="0"/>
            <wp:wrapNone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66" cy="2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056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 Sans Semibold">
    <w:altName w:val="Open Sans Semi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439" w:right="350"/>
      <w:jc w:val="center"/>
    </w:pPr>
    <w:rPr>
      <w:rFonts w:ascii="Open Sans" w:hAnsi="Open Sans" w:eastAsia="Open Sans" w:cs="Open Sans"/>
      <w:b/>
      <w:bCs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2021-11-23T18:04:53Z</dcterms:created>
  <dcterms:modified xsi:type="dcterms:W3CDTF">2021-11-23T18:04:53Z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2021-11-23T00:00:00Z</vt:filetime>
  </property>
</Properties>
</file>